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Cod ECLI    ECLI:RO:JDS3B:2026:001.######
</w:t>
      </w:r>
    </w:p>
    <w:p>
      <w:r>
        <w:t>Dosar nr. #####/301/2025
</w:t>
      </w:r>
    </w:p>
    <w:p>
      <w:r>
        <w:t>R O M Â N I A
</w:t>
      </w:r>
    </w:p>
    <w:p>
      <w:r>
        <w:t>JUDECĂTORIA SECTORULUI 3 BUCUREŞTI
</w:t>
      </w:r>
    </w:p>
    <w:p>
      <w:r>
        <w:t>SECȚIA CIVILĂ
</w:t>
      </w:r>
    </w:p>
    <w:p>
      <w:r>
        <w:t>Sentinţa civilă nr. ####
</w:t>
      </w:r>
    </w:p>
    <w:p>
      <w:r>
        <w:t>Şedinţa publică din data de 02.06.2026
</w:t>
      </w:r>
    </w:p>
    <w:p>
      <w:r>
        <w:t>Instanța constituită din:
</w:t>
      </w:r>
    </w:p>
    <w:p>
      <w:r>
        <w:t>Preşedinte: ##### ######### ####
</w:t>
      </w:r>
    </w:p>
    <w:p>
      <w:r>
        <w:t>Grefier: ######### ######
</w:t>
      </w:r>
    </w:p>
    <w:p>
      <w:r>
        <w:t>
</w:t>
      </w:r>
    </w:p>
    <w:p>
      <w:r>
        <w:t>Pe rol soluţionarea cauzei civile având ca obiect plângere contravenţională, privind pe petenta ASOCIAŢIA DE PROPRIETARI ####### DE ##### în contradictoriu cu intimatul MINISTERUL AFACERILOR INTERNE INSPECTORATUL PENTRU SITUAŢII DE URGENŢĂ BUCUREŞTI ILFOV DEALUL SPIRII.
</w:t>
      </w:r>
    </w:p>
    <w:p>
      <w:r>
        <w:t>Dezbaterile asupra fondului au avut loc în şedinţa publică din data de 28.04.2026, fiind consemnate în încheierea de şedinţă de la acea dată, ce face parte integrantă din prezenta, când instanţa, având nevoie de timp pentru a delibera şi pentru a da posibilitatea părţilor să depună la dosar concluzii scrise, a amânat pronunţarea la data de 11.05.2026, 25.05.2026 şi ulterior pentru data de astăzi, când, în aceeaşi compunere, a hotărât următoarele :  
</w:t>
      </w:r>
    </w:p>
    <w:p>
      <w:r>
        <w:t>
</w:t>
      </w:r>
    </w:p>
    <w:p>
      <w:r>
        <w:t>INSTANŢA,
</w:t>
      </w:r>
    </w:p>
    <w:p>
      <w:r>
        <w:t>
</w:t>
      </w:r>
    </w:p>
    <w:p>
      <w:r>
        <w:t>	Deliberând asupra cauzei civile, constată următoarele:
</w:t>
      </w:r>
    </w:p>
    <w:p>
      <w:r>
        <w:t>Prin cererea de chemare în judecată din data de 12.08.2025, înregistrată sub numărul #####/301/2025, reclamanta ASOCIATIA DE PROPRIETARI ####### DE ##### , în contradictoriu cu Ministerul Afacerilor Interne, Inspectoratul pentru Situatii de Urgenta Bucuresti Ilfov, Dealul Spirii. , a solicitat anularea procesului verbal de sancționare ##### L, Nr. 18911, încheiat în data de 25.07.2024 de către agentul constatator ####### ######.
</w:t>
      </w:r>
    </w:p>
    <w:p>
      <w:r>
        <w:t>În motivare, reclamanta a susținut că procesul-verbal atacat a conținut o descriere insuficientă și neconcretă a faptelor, astfel încât să fie străină de situația de fapt, întrucât a menționat că „nu a fost solicitată și obținută autorizație de securitate la incendiu pentru parcarea supraterană”. A invocat faptul că, potrivit art. 17 din OUG nr. 2/2001, lipsa mențiunilor privind numele, prenumele și calitatea agentului constatator, numele și prenumele contravenientului, precum și, în cazul persoanei juridice, lipsa denumirii și a sediului acesteia, a faptei săvârșite și a datei comiterii acesteia sau a semnaturii agentului constatator atrage nulitatea procesului-verbal, nulitate ce se constată și din oficiu.
</w:t>
      </w:r>
    </w:p>
    <w:p>
      <w:r>
        <w:t>A arătat că întreg complexul a fost construit în anul 2009, iar proprietarii locuințelor individuale nu au făcut altceva decât să formeze o asociație și să administreze imobilul, fără a aduce modificări sau a schimba destinația spațiului reprezentat de parcările supraterane.
</w:t>
      </w:r>
    </w:p>
    <w:p>
      <w:r>
        <w:t>A precizat că, întrucât parcările supraterane nu au fost autorizate pentru securitate la incendiu, cu siguranță acestea au fost verificate de către pârâtă la momentul solicitării avizelor de către constructor, având în vedere că nu a adus modificări și nu a schimbat destinația spațiului respectiv.
</w:t>
      </w:r>
    </w:p>
    <w:p>
      <w:r>
        <w:t>A învederat că, în aceste condiții, nu avea obligația să solicite autorizarea pentru parcările supraterane, întrucât nu a adus modificări sau a schimbat destinația spațiului respectiv.
</w:t>
      </w:r>
    </w:p>
    <w:p>
      <w:r>
        <w:t>În drept, au fost invocate dispozitiile art. 31 și următoarele din OG 2/2001, art. 17 din OG 2/2001, legea 196/2018, art. 31 și art. 34 din Legea nr. 32/1968.
</w:t>
      </w:r>
    </w:p>
    <w:p>
      <w:r>
        <w:t>În dovedire, s-a solicitat proba cu înscrisuri.
</w:t>
      </w:r>
    </w:p>
    <w:p>
      <w:r>
        <w:t>Plângerea contravențională a fost legal timbrată, potrivit dispozițiilor art. 19 din O.U.G. nr. 80/2013 cu suma de 20 de lei (f. 20). 
</w:t>
      </w:r>
    </w:p>
    <w:p>
      <w:r>
        <w:t>Prin întâmpinarea depusă la data de 20.11.20225, Inspectoratul pentru Situații de Urgență „Dealul Spirii” București–Ilfov a solicitat respingerea plângerii contravenționale formulate de Asociația de Proprietari „####### de #####” împotriva procesului-verbal de constatare și sancționare a contravenției ##### # ### #####/25.07.2025, susținând legalitatea și temeinicia actului administrativ contestat.
</w:t>
      </w:r>
    </w:p>
    <w:p>
      <w:r>
        <w:t>În esență, intimata a argumentat că, odată cu constituirea asociației de proprietari și transferul dreptului de proprietate asupra imobilului către membrii acesteia, obligațiile aferente beneficiarului investiției, inclusiv cele privind obținerea autorizației de securitate la incendiu și întreținerea instalațiilor specifice, revin asociației de proprietari. S-a arătat că dezvoltatorul are calitatea de beneficiar al investiției exclusiv în faza edificării construcției și până la predarea imobilului, ulterior această calitate fiind transferată noilor proprietari.
</w:t>
      </w:r>
    </w:p>
    <w:p>
      <w:r>
        <w:t>Totodată, intimata a subliniat că autorizația de securitate la incendiu trebuia obținută anterior punerii în funcțiune a imobilului, iar asociația avea obligația de a verifica existența acesteia la momentul preluării documentației clădirii. De asemenea, s-a reținut că, deși imobilul era dotat cu instalații și echipamente de protecție la incendiu, asociația nu a asigurat mentenanța corespunzătoare a acestora, ceea ce relevă un dezinteres față de obligațiile legale privind securitatea la incendiu.
</w:t>
      </w:r>
    </w:p>
    <w:p>
      <w:r>
        <w:t>Intimata a susținut că fapta contravențională constând în punerea în funcțiune a imobilului înainte de obținerea autorizației de securitate la incendiu întrunește toate elementele constitutive prevăzute de lege, iar sancțiunea aplicată este proporțională cu gradul de pericol social al faptei, având în vedere riscurile majore generate de producerea unui incendiu într-un imobil cu un număr ridicat de utilizatori.
</w:t>
      </w:r>
    </w:p>
    <w:p>
      <w:r>
        <w:t>Sub aspectul legalității, s-a arătat că procesul-verbal a fost întocmit cu respectarea dispozițiilor art. 16 și 17 din O.G. nr. 2/2001, cuprinzând toate mențiunile obligatorii prevăzute sub sancțiunea nulității absolute. Referitor la temeinicie, intimata a invocat prezumția relativă de legalitate, veridicitate și temeinicie de care se bucură procesul-verbal întemeiat pe constatările directe ale agentului constatator, arătând că petenta nu a administrat probe apte să răstoarne această prezumție.
</w:t>
      </w:r>
    </w:p>
    <w:p>
      <w:r>
        <w:t>În ceea ce privește individualizarea sancțiunii, s-a susținut că aceasta a fost realizată în conformitate cu dispozițiile art. 21 alin. (3) și art. 34 alin. (1) din O.G. nr. 2/2001, neexistând o disproporție între gravitatea faptei și sancțiunea aplicată care să justifice reindividualizarea acesteia de către instanță.
</w:t>
      </w:r>
    </w:p>
    <w:p>
      <w:r>
        <w:t>În concluzie, intimata a solicitat respingerea plângerii contravenționale ca nefondată și menținerea procesului-verbal contestat ca fiind legal și temeinic întocmit. În dovedire, au fost depuse înscrisuri, respectiv procesul-verbal de constatare și sancționare a contravenției și nota de control aferentă.
</w:t>
      </w:r>
    </w:p>
    <w:p>
      <w:r>
        <w:t>În drept, au fost invocate prevederile menționate în cuprinsul întâmpinării. 
</w:t>
      </w:r>
    </w:p>
    <w:p>
      <w:r>
        <w:t>În dovedire, s-a solicitat proba cu înscrisuri.
</w:t>
      </w:r>
    </w:p>
    <w:p>
      <w:r>
        <w:t>Sub aspectul probatoriului, instanţa a încuviinţat şi administrat proba cu înscrisuri.
</w:t>
      </w:r>
    </w:p>
    <w:p>
      <w:r>
        <w:t>Analizând plângerea contravențională, prin prisma motivelor invocate, pe baza probatoriului administrat şi a dispozițiilor legale aplicabile, instanța reține următoarele: 
</w:t>
      </w:r>
    </w:p>
    <w:p>
      <w:r>
        <w:t>În fapt, prin procesul-verbal ##### # ### #####, întocmit la data de 2705.2025 (fila 20), petenta a fost sancționată cu amendă în cuantum de 20.000 lei, reţinându-se în sarcina acesteia  că nu a fost solicitată și obținută autorizația de securitate la incendiu pentru parcare subterană cu 400 de locuri de parcare aferent imobilului de locuințe colective contrar art. 30 1 din Legea nr.  307/2006, cu modificările și completările ulterioare, faptă sancționată de art. 45 pct. V lit. b din Legea nr. 307/2006. 
</w:t>
      </w:r>
    </w:p>
    <w:p>
      <w:r>
        <w:t>Procesul verbal a fost comunicat și semnat de contravenientă care, la rubrica destinată mențiunilor acestuia a precizat că ”nu are obiecțiuni”. 
</w:t>
      </w:r>
    </w:p>
    <w:p>
      <w:r>
        <w:t>S-a reţinut că faptele de mai sus sunt prevăzute şi sancţionate de dispoziţiile art. 45 pct. V lit. b din Legea nr.  307/2006. 
</w:t>
      </w:r>
    </w:p>
    <w:p>
      <w:r>
        <w:t>În drept, potrivit dispozițiilor art. 34 alin (1) din OG 2/2001, instanța competent să soluționeze plângerea, după ce verifică dacă aceasta a fost introdusă în termen, ascultă pe cel care a făcut-o și pe celelalte persoane citate, dacă aceștia s-au prezentat, administrează orice alte probe prevăzute de lege, necesare în vederea verificări legalității și temeiniciei procesului verbal, și hotărăște asupra sancțiunii, despăgubirile stabilite, precum și asupra măsurii confiscării.
</w:t>
      </w:r>
    </w:p>
    <w:p>
      <w:r>
        <w:t>În primul rând, instanța constată că prezenta plângere a fost formulată de petent la data de 12.08.2025, în termenul legal de 15 zile de la comunicarea procesului-verbal întocmit la data de 27.07.2025, termen legal prevăzut de art. 31 alin. (1) din O.G. nr. 2/2001, calculat potrivit prevederilor art. 181 C.proc.civ.
</w:t>
      </w:r>
    </w:p>
    <w:p>
      <w:r>
        <w:t>Se cuvine a fi menționat, cu titlu preliminar, că, în conformitate cu dispozițiile art. 16 alin. 1 din O.G. nr. 2/2001, modificat prin Legea nr. 203/2018, procesul-verbal de constatare a contravenției va cuprinde în mod obligatoriu: data și locul unde este încheiat; numele, prenumele, calitatea și instituția din care face parte agentul constatator; numele, prenumele, domiciliul și codul numeric personal ale contravenientului, descrierea faptei contravenționale cu indicarea datei, orei și locului în care a fost săvârșită, precum și arătarea împrejurărilor care pot servi la aprecierea gravității faptei și la evaluarea eventualelor pagube pricinuite; indicarea actului normativ prin care se stabilește și se sancționează contravenția; indicarea societății de asigurări, în situația în care fapta a avut ca urmare producerea unui accident de circulație; posibilitatea achitării, în termen de 15 zile de la data înmânării sau comunicării procesului-verbal, a jumătate din minimul amenzii prevăzute de actul normativ; termenul de exercitare a căii de atac și instanța la care se depune plângerea.
</w:t>
      </w:r>
    </w:p>
    <w:p>
      <w:r>
        <w:t>Potrivit art. 17 din O.G. nr.  2/2001, lipsa uneia dintre menţiunile privind numele şi prenumele agentului constatator, numele şi prenumele contravenientului, codul numeric personal pentru persoanele care au atribuit un asemenea cod, iar, în cazul persoanei juridice, lipsa denumirii şi a sediului acesteia, a faptei săvârşite şi a datei comiterii acesteia sau a semnăturii agentului constatator atrage nulitatea procesului-verbal. Nulitatea se constată şi din oficiu.  
</w:t>
      </w:r>
    </w:p>
    <w:p>
      <w:r>
        <w:t>În ceea ce privește legalitatea procesului-verbal, instanța apreciază că acesta a fost întocmit cu respectarea dispozițiilor art. 17 din O.G. nr. 2/2001 privind regimul juridic al contravențiilor, dispoziții referitoare la mențiunile obligatorii ce trebuie prevăzute sub sancțiunea nulității. 
</w:t>
      </w:r>
    </w:p>
    <w:p>
      <w:r>
        <w:t>Astfel, procesul-verbal de constatare și sancționare a contravenției conține toate elementele prevăzute de art. 17 din O.G. nr. 2/2001, respectiv cele privitoare la numele şi prenumele agentului constatator, datele personale ale contravenientului, descrierea faptei, data comiterii acesteia și semnătura agentului constatator. 
</w:t>
      </w:r>
    </w:p>
    <w:p>
      <w:r>
        <w:t>De asemenea, nu există alte motive de nelegalitate ce ar putea fi luate în considerare din oficiu.
</w:t>
      </w:r>
    </w:p>
    <w:p>
      <w:r>
        <w:t>Cu privire la descrierea insuficientă a fapte contravenționale, instanța va respinge critica petentei, reținând în esență că în cuprinsul procesului-verbal s-a precizat că asociația de proprietari nu a solicitat și dobândit autorizația de securitate la incendiu pentru parcarea  subterană cu privire la cele 400 de locuri de parcare. Mai mult, în cuprinsul procesului verbal sunt cuprinse mențiuni referitoare la data și locul săvârșirii faptei contravenționale.
</w:t>
      </w:r>
    </w:p>
    <w:p>
      <w:r>
        <w:t>Potrivit Decizie nr. ##/2018, pronunțată de Înalta ##### de Casație și Justiție, Completul competent să judece recursul în interesul legii, „Descrierea insuficientă a faptei echivalează cu neîndeplinirea cerinteți privind descrierea faptei contravenționale și atrage nulitatea relativă a procesului-verbal de constatare a contravenției, potrivit dispozițiilor art. 16 din Ordonanța Guvernului nr. 2/2001”.
</w:t>
      </w:r>
    </w:p>
    <w:p>
      <w:r>
        <w:t>Tototadă, în cazurile de nulitate relativă, pentru a se dispune anularea procesului-verbal de contravenție, trebuie îndeplinite, în mod cumulativ, următoarele condiții: (i) nerespectarea unei cerințe pe care trebuie să o întrunească procesul-verbal de contravenție; (ii) pricinuirea unei vătămări persoanei sancționate contravențional; (iii) vătămarea să nu poată fi înlăturată altfel decât prin anularea actului.
</w:t>
      </w:r>
    </w:p>
    <w:p>
      <w:r>
        <w:t>Analizând prima condiție, instanța reține că aceasta nu este îndeplinită, fapta contravențională fiind descrisă suficient.
</w:t>
      </w:r>
    </w:p>
    <w:p>
      <w:r>
        <w:t>Sub aspectul legalității, instanța constată că pretinsa faptă ilicită a fost suficient descrisă, neputându-se reține susținerea contrară a petentului, deoarece atât verificarea legalității, cât și a temeiniciei acuzației pot fi făcute în baza probelor administrate, fără a fi necesară completarea procesului verbal prin probe extrinseci.
</w:t>
      </w:r>
    </w:p>
    <w:p>
      <w:r>
        <w:t>Mai constată instanţa că încadrarea juridică a faptei contravenţionale reţinute în sarcina petentului a fost în mod corect evidenţiată în procesul-verbal, iar sancţiunea aplicată se încadrează în limitele prevăzute de textul sancționator.
</w:t>
      </w:r>
    </w:p>
    <w:p>
      <w:r>
        <w:t>Astfel, potrivit art. 301  alin. 1 din Legea nr.  307/2006 precizează că punerea în funcţiune a construcţiilor şi amenajărilor noi şi a celor existente la care s-au executat lucrări de modificare şi/sau schimbare a destinaţiei se face numai după obţinerea autorizaţiei de securitate la incendiu.
</w:t>
      </w:r>
    </w:p>
    <w:p>
      <w:r>
        <w:t>Conform alin. 2 al aceluiași text, obligaţia solicitării autorizaţiei de securitate la incendiu prevăzută la alin. (1) revine beneficiarului investiţiei.  
</w:t>
      </w:r>
    </w:p>
    <w:p>
      <w:r>
        <w:t>Potrivit art. 45 pct. V lit. b) din Legea nr. 307/2006, constituie contravenţie şi se sancţionează  cu amendă de la 20.000 lei la 50.000 lei punerea în funcţiune de către beneficiarul investiţiei a construcţiilor şi amenajărilor noi ori a celor existente la care s-au executat lucrări de modificare şi/sau s-a schimbat destinaţia, precum şi continuarea funcţionării, fără obţinerea autorizaţiei de securitate la incendiu.
</w:t>
      </w:r>
    </w:p>
    <w:p>
      <w:r>
        <w:t>Conform art. 30 lit. b) din Legea nr. 481/2004, proiectanţii, constructorii şi beneficiarii de investiţii au următoarele obligaţii: să obţină toate avizele, autorizaţiile şi acordurile privind protecţia civilă, conform legii, şi să urmărească realizarea măsurilor stabilite în cuprinsul acestora.
</w:t>
      </w:r>
    </w:p>
    <w:p>
      <w:r>
        <w:t>Petenta este o asociaţie de proprietarii, astfel, instanţa trebuie să determine dacă asociaţia de proprietari se circumscrie sau nu calităţii de beneficiar al investiţiei.
</w:t>
      </w:r>
    </w:p>
    <w:p>
      <w:r>
        <w:t>Pentru a dezlega acest aspect, este necesară o analiză a dispozițiilor art. 30 și art. 30 ind. 1 din Legea nr. 307/2006. Astfel, la momentul edificării unei construcții, art. 30 alin. (1) și (2) obligă persoana fizică ori juridică care finanţează şi realizează investiţia (în speță dezvoltatorul imobiliar) la a obține avizul de securitate la incendiu anterior începerii lucrării.
</w:t>
      </w:r>
    </w:p>
    <w:p>
      <w:r>
        <w:t>La un moment ulterior, art. 30 ind. 1 alin. (1) și (2) din Legea nr. 307/2006 obligă beneficiarul investiției la obținerea autorizației de securitate la incendiu. Văzând și definițiile legale de la art. 1 lit. a) și b) din Normele metodologice privind avizarea şi autorizarea de securitate la incendiu şi protecţie civilă din 29.11.2022, rezultă că diferența esențială constă în aceea că avizul se obține pe baza verificării tehnice anterioare începerii lucrării, în timp ce autorizația presupune și verificarea în teren a lucrării efective pe baza documentației tehnice. Potrivit art. 31 din lege, obligaţia prevăzută la art. 30 ind. 1 alin. (1) privind autorizaţia de securitate la incendiu trebuie îndeplinită după admiterea recepţiei la terminarea lucrărilor şi remedierea tuturor neconformităţilor.
</w:t>
      </w:r>
    </w:p>
    <w:p>
      <w:r>
        <w:t>Pentru a defini noțiunea de beneficiar al investiției, art. 2 lit. h) din Hotărârea nr. 907/2016 privind etapele de elaborare şi conţinutul-cadru al documentaţiilor tehnico-economice aferente obiectivelor/proiectelor de investiţii finanţate din fonduri publice definește notiunea de „beneficiar al investiţiei” ca fiind entitatea publică, persoana juridică sau fizică, ce are un drept de execuţie a lucrărilor de construcţii potrivit prevederilor Legii nr. 50/1991 privind autorizarea executării lucrărilor de construcţii, republicată, cu modificările şi completările ulterioare”.
</w:t>
      </w:r>
    </w:p>
    <w:p>
      <w:r>
        <w:t>Mai trebuie avut în vedere că art. 45 pct. V lit. b) din Legea nr. 307/2006 prevede în conținutul său două elemente materiale diferite, la teza I referindu-se la „punerea în funcţiune de către beneficiarul investiţiei a construcţiilor şi amenajărilor noi ori a celor existente la care s-au executat lucrări de modificare şi/sau s-a schimbat destinaţia” , iar la teza a II-a sancționând  „continuarea funcţionării, fără obţinerea autorizaţiei de securitate la incendiu ”, petenta fiind sancționată în temeiul acestei din urmă prevederi.
</w:t>
      </w:r>
    </w:p>
    <w:p>
      <w:r>
        <w:t>Analizând elementul material al contravenției cuprinse în acest text instanța are în vedere că este reprezentat de acțiunea de a continua funcționarea fără a îndeplini cerința esențială de a obține autorizația de securitate la incendiu. Astfel, subiectul activ al contravenției în această situație este calificat, fiind vorba de persoana care are obligația de a obține autorizația de securitate la incendiu.
</w:t>
      </w:r>
    </w:p>
    <w:p>
      <w:r>
        <w:t>Intenția legiuitorului în ceea ce privește art. 45 pct. V lit. b) din Legea nr. 307/2006 este clară în sensul că existența autorizaţiei de securitate la incendiu trebuie să existe la momentul punerii în funcţiune a construcţiilor şi amenajărilor noi ori a celor existente la care s-au executat lucrări de modificare şi/sau s-a schimbat destinaţia, precum şi pe parcursul funcţionării acestora.
</w:t>
      </w:r>
    </w:p>
    <w:p>
      <w:r>
        <w:t>Petenta a invocat faptul că sarcina obținerii autorizației de securitate la incendiu era a dezvoltatorului imobiliar. Instanța apreciază că argumentul putea fi primit la momentul edificării parcării. Cu toate acestea, la momentul aplicării sancțiunii, parcarea aparținea proprietarilor imobilului condominiu, aspect reținut de ambele părți. Așadar, dezvoltatorul ar fi putut răspunde pentru teza I a acestui articol, respectiv pentru punerea în funcțiune a investiției reprezentată de parcare. Ulterior, răspunderea a fost transferată odată cu dreptul de proprietate asupra parcării către coproprietarii din condominiu, proprietari și ai locurilor de parcare. Odată cu transmiterea proprietății, este transferată și calitatea de beneficiar al investiției. 
</w:t>
      </w:r>
    </w:p>
    <w:p>
      <w:r>
        <w:t>În continuare, art. 3 alin. (1) din Legea nr. 196/2018, în scopul exercitării drepturilor şi obligaţiilor ce le revin asupra proprietăţii comune, în cazul condominiilor, se constituie asociaţii de proprietari, care se organizează şi funcţionează conform prevederilor prezentei legi. Așadar, prin constituirea unei asociații de proprietari, proprietarii deleagă asociației drepturile și obligațiile legate de administrarea condominiilor. În consecință, asociația de proprietari, în numele proprietarilor, avea obligația de a obține autorizația de securitate la incendiu. Faptul că investitorul nu a obţinut această autorizaţie, nu o disculpă pe petentă de această obligaţie, având în vedere că aceasta are ca atribuţie administrarea imobilului în numele proprietarilor, cu atât mai mult cu cât în joc este siguranţa celor care se folosesc de imobilul anterior menţionat.
</w:t>
      </w:r>
    </w:p>
    <w:p>
      <w:r>
        <w:t>În consecință, contestatoarea avea calitatea de subiect activ, critica de nelegalitate fiind neîntemeiată.
</w:t>
      </w:r>
    </w:p>
    <w:p>
      <w:r>
        <w:t>În ceea ce priveşte temeinicia procesului-verbal, instanţa reţine că, deși în dreptul intern contravențiile au fost scoase din sfera de reglementare a dreptului penal, în lumina jurisprudenței Curții Europene a Drepturilor Omului (cauzele ##### c. Olandei, #### c. Germaniei, ##### c. Slovaciei, Kadubec c. Slovaciei), această categorie de fapte ilicite face parte din domeniul de aplicare a noțiunii de „acuzație în materie penală”, la care se referă primul paragraf al art. 6 din Convenția Europeană pentru Apărarea Drepturilor Omului și a Libertăților Fundamentale.
</w:t>
      </w:r>
    </w:p>
    <w:p>
      <w:r>
        <w:t>În acest context, persoana sancționată contravențional are dreptul la un proces echitabil, conform art. 31-36 din O.G. nr. 2/2001, în care să utilizeze orice mijloc de probă și să invoce orice argumente pentru dovedirea împrejurării că situația de fapt reținută în procesul-verbal contestat nu corespunde modului în care s-au desfășurat evenimentele, iar sarcina instanței este de a respecta limita proporționalității între scopul urmărit de autoritățile statului de a nu rămâne nesancționată o conduită antisocială și respectarea dreptului la apărare al petentului (cauza ###### c. României).
</w:t>
      </w:r>
    </w:p>
    <w:p>
      <w:r>
        <w:t>De asemenea, persoana sancționată contravențional se bucură de prezumția de nevinovăție până la pronunțarea unei hotărâri definitive prin care să se stabilească vinovăția sa, garanție fundamentală conferită prin art. 6 din Convenția Europeana a Drepturilor Omului. Astfel, Curtea a elaborat o bogată jurisprudență, stabilind că aceasta prezumție impune ca instanțele să nu pornească de la premisa că cel trimis în judecată a comis actul incriminat, iar sarcina probei  revine acuzării, îndoiala fiind în beneficiul acuzatului.
</w:t>
      </w:r>
    </w:p>
    <w:p>
      <w:r>
        <w:t>Pe de altă parte, bucurându-se de prezumția de veridicitate, procesul-verbal de contravenție este prezumat a reda, în conținutul său, o situație de fapt ce corespunde adevărului, existând însă posibilitatea contravenientului de a face proba contrară.
</w:t>
      </w:r>
    </w:p>
    <w:p>
      <w:r>
        <w:t>Totodată, în ceea ce privește prezumția de temeinicie a procesului-verbal de constatare și sancționare a contravenției, instanța reține că potrivit jurisprudenței ####, aceasta funcționează numai când agentul constatator a perceput faptele cu propriile simțuri ori atunci când a asistat personal la comiterea contravenției.
</w:t>
      </w:r>
    </w:p>
    <w:p>
      <w:r>
        <w:t>Cu toate acestea, prezumția de temeinice a procesului-verbal, precum şi prezumția de nevinovăție a contravenientului, are un caracter relativ, acestea putând fi răsturnate prin intermediul probelor administrate în fața instanței.
</w:t>
      </w:r>
    </w:p>
    <w:p>
      <w:r>
        <w:t>În speță, singura probă aptă de a răstruna prezumţia de temeinicie consta în depunerea autorizaţiei de securitate la incendiu obţinută de către petentă anterior sancţionării sale, ceea ce nu s-a întamplat, deși instanța de judecată a oferit posibilitatea petenteii de a-și proba susținerile, administrând proba cu înscrisuri.
</w:t>
      </w:r>
    </w:p>
    <w:p>
      <w:r>
        <w:t>În atare condiţii, nu poate fi reţinută o altă situaţie factuală decât cea din procesul-verbal contestat, susţinută de constatările ex propriis sensibus ale agentului cuprinse în procesul-verbal de control, a cărui anulare nu a fost dispusă de către organul competent, sens în care se bucură de validitate.
</w:t>
      </w:r>
    </w:p>
    <w:p>
      <w:r>
        <w:t>În consecinţă, va respinge plângerea contravenţională, ca neîntemeiată şi va menţine procesul-verbal de contravenţie, ca legal şi temeinic întocmit.
</w:t>
      </w:r>
    </w:p>
    <w:p>
      <w:r>
        <w:t>
</w:t>
      </w:r>
    </w:p>
    <w:p>
      <w:r>
        <w:t>PENTRU ACESTE MOTIVE,
</w:t>
      </w:r>
    </w:p>
    <w:p>
      <w:r>
        <w:t>ÎN NUMELE LEGII,
</w:t>
      </w:r>
    </w:p>
    <w:p>
      <w:r>
        <w:t>HOTĂRĂŞTE :
</w:t>
      </w:r>
    </w:p>
    <w:p>
      <w:r>
        <w:t>	
</w:t>
      </w:r>
    </w:p>
    <w:p>
      <w:r>
        <w:t>Respinge, ca neîntemeiată, plângerea contravențională formulată de petentul ASOCIAŢIA DE PROPRIETARI ####### DE #####, ### ########, cu sediul în #### ##### ######## ### ##-58, sector 3 şi cu sediul procesual ales la Cabinet Avocat ####### ####### ###### în Bucuresti, sector 2, #### ####### ### #, ### # ## ############## ## ######### ########## ########## ####### ############# ###### ######## ## ####### ######### ##### ###### ######, cu sediul în Bucureşti, sector 5, ##### 13 Septembrie, nr. 135.
</w:t>
      </w:r>
    </w:p>
    <w:p>
      <w:r>
        <w:t>Cu drept de apel în termen de 30 de zile de la comunicare.
</w:t>
      </w:r>
    </w:p>
    <w:p>
      <w:r>
        <w:t>	Cererea de apel se depune la Judecătoria Sectorului 3 București.
</w:t>
      </w:r>
    </w:p>
    <w:p>
      <w:r>
        <w:t>	Pronunţată prin punerea soluţiei la dispoziţia părţilor prin mijlocirea grefei instanţei astăzi, 02.06.2026.
</w:t>
      </w:r>
    </w:p>
    <w:p>
      <w:r>
        <w:t>
</w:t>
      </w:r>
    </w:p>
    <w:p>
      <w:r>
        <w:t>    Preşedinte,                                                                                       Grefier,
</w:t>
      </w:r>
    </w:p>
    <w:p>
      <w:r>
        <w:t>         ##### ######### ####                                                                      ######### ######
</w:t>
      </w:r>
    </w:p>
    <w:p>
      <w:r>
        <w:t>
</w:t>
      </w:r>
    </w:p>
    <w:p>
      <w:r>
        <w:t>
</w:t>
      </w:r>
    </w:p>
    <w:p>
      <w:r>
        <w:t>
</w:t>
      </w:r>
    </w:p>
    <w:p>
      <w:r>
        <w:t>
</w:t>
      </w:r>
    </w:p>
    <w:p>
      <w:r>
        <w:t>red./tehnored. ######/P.R. 
</w:t>
      </w:r>
    </w:p>
    <w:p>
      <w:r>
        <w:t>4 ex.
</w:t>
      </w:r>
    </w:p>
    <w:p>
      <w:r>
        <w:t>
</w:t>
      </w:r>
    </w:p>
    <w:p>
      <w:r>
        <w:t>	 
</w:t>
      </w:r>
    </w:p>
    <w:p>
      <w:r>
        <w:t>
</w:t>
      </w:r>
    </w:p>
    <w:p>
      <w:r>
        <w:t>
</w:t>
      </w:r>
    </w:p>
    <w:p>
      <w:r>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9186/2026 din 02.06.2026, cod RJ e9g376g9g (https://rejust.ro/juris/e9g376g9g)</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